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Требований к эмитентам и инвесторам цифровых финансовых активов и к решению о выпуске цифровых финансовых активов, правилам и условиям признания физических лиц квалифицированными инвесторами в целях осуществления сделок с цифровыми финансовыми активами, а также Перечня цифровых финансовых активов, разрешенных к приобретению только за счет средств квалифицированных инвесторов</w:t>
      </w:r>
    </w:p>
    <w:p>
      <w:r>
        <w:t xml:space="preserve">Постановление, Требования, Перечень. Агентство Республики Казахстан по регулированию и развитию финансового рынка (Образован Указом Президента РК от 11.11.2019 г. № 203). от 20.04.2026. № 224412. редакция от 20.04.2026</w:t>
      </w:r>
    </w:p>
    <w:p>
      <w:pPr>
        <w:pStyle w:val="Heading2"/>
      </w:pPr>
      <w:r>
        <w:t xml:space="preserve">Текст</w:t>
      </w:r>
    </w:p>
    <w:p>
      <w:r>
        <w:t xml:space="preserve">Примечание ИЗПИ! Вводится в действие с 01.05.2026</w:t>
      </w:r>
    </w:p>
    <w:p>
      <w:pPr>
        <w:pStyle w:val="Heading2"/>
      </w:pPr>
      <w:r>
        <w:t xml:space="preserve">Текст</w:t>
      </w:r>
    </w:p>
    <w:p>
      <w:r>
        <w:t xml:space="preserve">В соответствии с подпунктом 3) пункта 2 статьи 4 и частью второй пункта 1 статьи 6 Закона Республики Казахстан "О цифровых активах в Республике Казахстан" Правление Агентства Республики Казахстан по регулированию и развитию финансового рынка ПОСТАНОВЛЯЕТ:</w:t>
      </w:r>
    </w:p>
    <w:p>
      <w:pPr>
        <w:pStyle w:val="Heading2"/>
      </w:pPr>
      <w:r>
        <w:t xml:space="preserve">Пункт 1</w:t>
      </w:r>
    </w:p>
    <w:p>
      <w:r>
        <w:t xml:space="preserve">1. Утвердить прилагаемые:</w:t>
      </w:r>
    </w:p>
    <w:p>
      <w:pPr>
        <w:pStyle w:val="Heading2"/>
      </w:pPr>
      <w:r>
        <w:t xml:space="preserve">Подпункт 1</w:t>
      </w:r>
    </w:p>
    <w:p>
      <w:r>
        <w:t xml:space="preserve">1) Требования к эмитентам и инвесторам цифровых финансовых активов и к решению о выпуске цифровых финансовых активов, правилам и условиям признания физических лиц квалифицированными инвесторами в целях осуществления сделок с цифровыми финансовыми активами;</w:t>
      </w:r>
    </w:p>
    <w:p>
      <w:pPr>
        <w:pStyle w:val="Heading2"/>
      </w:pPr>
      <w:r>
        <w:t xml:space="preserve">Подпункт 2</w:t>
      </w:r>
    </w:p>
    <w:p>
      <w:r>
        <w:t xml:space="preserve">2) Перечень цифровых финансовых активов, разрешенных к приобретению только за счет средств квалифицированных инвесторов.</w:t>
      </w:r>
    </w:p>
    <w:p>
      <w:pPr>
        <w:pStyle w:val="Heading2"/>
      </w:pPr>
      <w:r>
        <w:t xml:space="preserve">Пункт 2</w:t>
      </w:r>
    </w:p>
    <w:p>
      <w:r>
        <w:t xml:space="preserve">2. Департаменту рынка ценных бумаг в установленном законодательством Республики Казахстан порядке обеспечить:</w:t>
      </w:r>
    </w:p>
    <w:p>
      <w:pPr>
        <w:pStyle w:val="Heading2"/>
      </w:pPr>
      <w:r>
        <w:t xml:space="preserve">Подпункт 1</w:t>
      </w:r>
    </w:p>
    <w:p>
      <w:r>
        <w:t xml:space="preserve">1) совместно с Юридическим департаментом государственную регистрацию настоящего постановления в Министерстве юстиции Республики Казахстан;</w:t>
      </w:r>
    </w:p>
    <w:p>
      <w:pPr>
        <w:pStyle w:val="Heading2"/>
      </w:pPr>
      <w:r>
        <w:t xml:space="preserve">Подпункт 2</w:t>
      </w:r>
    </w:p>
    <w:p>
      <w:r>
        <w:t xml:space="preserve">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p>
      <w:pPr>
        <w:pStyle w:val="Heading2"/>
      </w:pPr>
      <w:r>
        <w:t xml:space="preserve">Пункт 4</w:t>
      </w:r>
    </w:p>
    <w:p>
      <w:r>
        <w:t xml:space="preserve">4.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p>
      <w:pPr>
        <w:pStyle w:val="Heading2"/>
      </w:pPr>
      <w:r>
        <w:t xml:space="preserve">Пункт 5</w:t>
      </w:r>
    </w:p>
    <w:p>
      <w:r>
        <w:t xml:space="preserve">5. Настоящее постановление вводится в действие с 1 мая 2026 года и подлежит официальному опубликованию.</w:t>
      </w:r>
    </w:p>
    <w:p>
      <w:r>
        <w:t xml:space="preserve">| Председатель Агентства Республики Казахстан по регулированию и развитию финансового рынка | М. Абылкасымова |</w:t>
      </w:r>
    </w:p>
    <w:p>
      <w:r>
        <w:t xml:space="preserve">|---|---|</w:t>
      </w:r>
    </w:p>
    <w:p>
      <w:r>
        <w:t xml:space="preserve">|  | Утверждены постановлением Правления Агентства Республики Казахстан по регулированию и развитию финансового рынка от 20 апреля 2026 года № 76 |</w:t>
      </w:r>
    </w:p>
    <w:p>
      <w:r>
        <w:t xml:space="preserve">|---|---|</w:t>
      </w:r>
    </w:p>
    <w:p>
      <w:pPr>
        <w:pStyle w:val="Heading2"/>
      </w:pPr>
      <w:r>
        <w:t xml:space="preserve">Глава Требования к эмитентам и инвесторам цифровых финансовых активов и к решению о выпуске цифровых финансовых активов, правилам и условиям признания физических лиц квалифицированными инвесторами в целях осуществления сделок с цифровыми финансовыми активами</w:t>
      </w:r>
    </w:p>
    <w:p>
      <w:pPr>
        <w:pStyle w:val="Heading2"/>
      </w:pPr>
      <w:r>
        <w:t xml:space="preserve">Текст</w:t>
      </w:r>
    </w:p>
    <w:p>
      <w:r>
        <w:t xml:space="preserve">Настоящие Требования к эмитентам и инвесторам цифровых финансовых активов и к решению о выпуске цифровых финансовых активов, правилам и условиям признания физических лиц квалифицированными инвесторами в целях осуществления сделок с цифровыми финансовыми активами (далее – Требования), разработаны в соответствии с подпунктом 3) пункта 2 статьи 4 и частью второй пункта 1 статьи 6 Закона Республики Казахстан "О цифровых активах в Республике Казахстан" и устанавливают требования к эмитентам и инвесторам цифровых финансовых активов, базовым активом которых выступают финансовые инструменты (в том числе ценные бумаги, включая производные ценные бумаги, производные финансовые инструменты, другой цифровой финансовый актив), финансовый актив, имущественные права (требования), товары и (или) иное имущество, за исключением денег (их эквивалентов), а также в виде финансовых инструментов, выпускаемых в электронно-цифровой форме на цифровой платформе оператора платформы цифровых финансовых активов (далее – цифровые финансовые активы), и к решению о выпуске указанных цифровых финансовых активов, порядку и условиям признания физических лиц квалифицированными инвесторами в целях осуществления сделок с указанными цифровыми финансовыми активами.</w:t>
      </w:r>
    </w:p>
    <w:p>
      <w:pPr>
        <w:pStyle w:val="Heading2"/>
      </w:pPr>
      <w:r>
        <w:t xml:space="preserve">Глава 1 Требования к эмитентам</w:t>
      </w:r>
    </w:p>
    <w:p>
      <w:pPr>
        <w:pStyle w:val="Heading2"/>
      </w:pPr>
      <w:r>
        <w:t xml:space="preserve">Пункт 1</w:t>
      </w:r>
    </w:p>
    <w:p>
      <w:r>
        <w:t xml:space="preserve">1. Эмитентами являются юридические лица-резиденты Республики Казахстан, в отношении которых отсутствуют вступившие в законную силу судебные акты о признании их банкротами или о ликвидации, а также отсутствуют решения собственника (собственников) имущества или уполномоченных органов, включая органы, предусмотренные учредительными документами, о ликвидации таких юридических лиц.</w:t>
      </w:r>
    </w:p>
    <w:p>
      <w:pPr>
        <w:pStyle w:val="Heading2"/>
      </w:pPr>
      <w:r>
        <w:t xml:space="preserve">Пункт 2</w:t>
      </w:r>
    </w:p>
    <w:p>
      <w:r>
        <w:t xml:space="preserve">2. Эмитент соблюдает требования по раскрытию информации, установленные статьей 102 Закона Республики Казахстан "О рынке ценных бумаг".</w:t>
      </w:r>
    </w:p>
    <w:p>
      <w:pPr>
        <w:pStyle w:val="Heading2"/>
      </w:pPr>
      <w:r>
        <w:t xml:space="preserve">Пункт 3</w:t>
      </w:r>
    </w:p>
    <w:p>
      <w:r>
        <w:t xml:space="preserve">3. В случае, если базовым активом цифровых финансовых активов выступают товары, имущественные права или иное имущество, рыночная стоимость такого актива определяется оценщиком в порядке, установленном главой 2 Закона Республики Казахстан "Об оценочной деятельности в Республике Казахстан".</w:t>
      </w:r>
    </w:p>
    <w:p>
      <w:pPr>
        <w:pStyle w:val="Heading2"/>
      </w:pPr>
      <w:r>
        <w:t xml:space="preserve">Глава 2 Требования к решению о выпуске цифровых финансовых активов</w:t>
      </w:r>
    </w:p>
    <w:p>
      <w:pPr>
        <w:pStyle w:val="Heading2"/>
      </w:pPr>
      <w:r>
        <w:t xml:space="preserve">Пункт 4</w:t>
      </w:r>
    </w:p>
    <w:p>
      <w:r>
        <w:t xml:space="preserve">4. Решение о выпуске цифровых финансовых активов принимается исполнительным органом (должностным лицом, единолично осуществляющим функции исполнительного органа) эмитента.</w:t>
      </w:r>
    </w:p>
    <w:p>
      <w:pPr>
        <w:pStyle w:val="Heading2"/>
      </w:pPr>
      <w:r>
        <w:t xml:space="preserve">Пункт 5</w:t>
      </w:r>
    </w:p>
    <w:p>
      <w:r>
        <w:t xml:space="preserve">5. Решение о выпуске цифровых финансовых активов содержит:</w:t>
      </w:r>
    </w:p>
    <w:p>
      <w:pPr>
        <w:pStyle w:val="Heading2"/>
      </w:pPr>
      <w:r>
        <w:t xml:space="preserve">Подпункт 1</w:t>
      </w:r>
    </w:p>
    <w:p>
      <w:r>
        <w:t xml:space="preserve">1) сведения об эмитенте, включая его полное наименование, место нахождения, данные о государственной регистрации;</w:t>
      </w:r>
    </w:p>
    <w:p>
      <w:pPr>
        <w:pStyle w:val="Heading2"/>
      </w:pPr>
      <w:r>
        <w:t xml:space="preserve">Подпункт 2</w:t>
      </w:r>
    </w:p>
    <w:p>
      <w:r>
        <w:t xml:space="preserve">2) сведения о количестве и номинальной стоимости цифровых финансовых активов, которые будут размещены;</w:t>
      </w:r>
    </w:p>
    <w:p>
      <w:pPr>
        <w:pStyle w:val="Heading2"/>
      </w:pPr>
      <w:r>
        <w:t xml:space="preserve">Подпункт 3</w:t>
      </w:r>
    </w:p>
    <w:p>
      <w:r>
        <w:t xml:space="preserve">3) сведения о базовом активе цифрового финансового актива, в том числе о его стоимости или величине;</w:t>
      </w:r>
    </w:p>
    <w:p>
      <w:pPr>
        <w:pStyle w:val="Heading2"/>
      </w:pPr>
      <w:r>
        <w:t xml:space="preserve">Подпункт 4</w:t>
      </w:r>
    </w:p>
    <w:p>
      <w:r>
        <w:t xml:space="preserve">4) информацию об операторе платформы цифровых финансовых активов, на которой будут выпускаться цифровые финансовые активы;</w:t>
      </w:r>
    </w:p>
    <w:p>
      <w:pPr>
        <w:pStyle w:val="Heading2"/>
      </w:pPr>
      <w:r>
        <w:t xml:space="preserve">Подпункт 5</w:t>
      </w:r>
    </w:p>
    <w:p>
      <w:r>
        <w:t xml:space="preserve">5) информацию об организации по хранению базового актива цифрового финансового актива;</w:t>
      </w:r>
    </w:p>
    <w:p>
      <w:pPr>
        <w:pStyle w:val="Heading2"/>
      </w:pPr>
      <w:r>
        <w:t xml:space="preserve">Подпункт 6</w:t>
      </w:r>
    </w:p>
    <w:p>
      <w:r>
        <w:t xml:space="preserve">6) информацию о платформе данных, используемых для выпуска, размещения, оборота (обращения), погашения цифровых финансовых активов;</w:t>
      </w:r>
    </w:p>
    <w:p>
      <w:pPr>
        <w:pStyle w:val="Heading2"/>
      </w:pPr>
      <w:r>
        <w:t xml:space="preserve">Подпункт 7</w:t>
      </w:r>
    </w:p>
    <w:p>
      <w:r>
        <w:t xml:space="preserve">7) сведения о размере собственного капитала на основании данных финансовой отчетности эмитента по состоянию на конец предыдущего квартала;</w:t>
      </w:r>
    </w:p>
    <w:p>
      <w:pPr>
        <w:pStyle w:val="Heading2"/>
      </w:pPr>
      <w:r>
        <w:t xml:space="preserve">Подпункт 8</w:t>
      </w:r>
    </w:p>
    <w:p>
      <w:r>
        <w:t xml:space="preserve">8) условия, при наступлении которых выпуск цифровых финансовых активов признается состоявшимся (завершенным);</w:t>
      </w:r>
    </w:p>
    <w:p>
      <w:pPr>
        <w:pStyle w:val="Heading2"/>
      </w:pPr>
      <w:r>
        <w:t xml:space="preserve">Подпункт 9</w:t>
      </w:r>
    </w:p>
    <w:p>
      <w:r>
        <w:t xml:space="preserve">9) дату начала размещения выпускаемых цифровых финансовых активов путем заключения договора об их приобретении;</w:t>
      </w:r>
    </w:p>
    <w:p>
      <w:pPr>
        <w:pStyle w:val="Heading2"/>
      </w:pPr>
      <w:r>
        <w:t xml:space="preserve">Подпункт 10</w:t>
      </w:r>
    </w:p>
    <w:p>
      <w:r>
        <w:t xml:space="preserve">10) способ оплаты выпускаемых цифровых финансовых активов (денежными средствами и (или) передачей иного имущества и (или) имущественных прав);</w:t>
      </w:r>
    </w:p>
    <w:p>
      <w:pPr>
        <w:pStyle w:val="Heading2"/>
      </w:pPr>
      <w:r>
        <w:t xml:space="preserve">Подпункт 11</w:t>
      </w:r>
    </w:p>
    <w:p>
      <w:r>
        <w:t xml:space="preserve">11) информацию об аффилированных лицах эмитента.</w:t>
      </w:r>
    </w:p>
    <w:p>
      <w:pPr>
        <w:pStyle w:val="Heading2"/>
      </w:pPr>
      <w:r>
        <w:t xml:space="preserve">Пункт 6</w:t>
      </w:r>
    </w:p>
    <w:p>
      <w:r>
        <w:t xml:space="preserve">6. Эмитент в течение пяти рабочих дней со дня принятия решения о выпуске цифровых финансовых активов направляет такое решение уполномоченному органу.</w:t>
      </w:r>
    </w:p>
    <w:p>
      <w:pPr>
        <w:pStyle w:val="Heading2"/>
      </w:pPr>
      <w:r>
        <w:t xml:space="preserve">Глава 3 Требования к инвесторам</w:t>
      </w:r>
    </w:p>
    <w:p>
      <w:pPr>
        <w:pStyle w:val="Heading2"/>
      </w:pPr>
      <w:r>
        <w:t xml:space="preserve">Пункт 7</w:t>
      </w:r>
    </w:p>
    <w:p>
      <w:r>
        <w:t xml:space="preserve">7. Инвесторами цифровых финансовых активов могут быть физические и юридические лица.</w:t>
      </w:r>
    </w:p>
    <w:p>
      <w:pPr>
        <w:pStyle w:val="Heading2"/>
      </w:pPr>
      <w:r>
        <w:t xml:space="preserve">Пункт 8</w:t>
      </w:r>
    </w:p>
    <w:p>
      <w:r>
        <w:t xml:space="preserve">8. Инвесторы цифровых финансовых активов совершают сделки по приобретению цифровых финансовых активов самостоятельно или с использованием услуг брокера и (или) дилера или управляющего инвестиционным портфелем.</w:t>
      </w:r>
    </w:p>
    <w:p>
      <w:pPr>
        <w:pStyle w:val="Heading2"/>
      </w:pPr>
      <w:r>
        <w:t xml:space="preserve">Пункт 9</w:t>
      </w:r>
    </w:p>
    <w:p>
      <w:r>
        <w:t xml:space="preserve">9. Физические лица осуществляют операции с цифровыми финансовыми активами с учетом требований и особенностей, предусмотренных главами 4 и 5 настоящих Требований.</w:t>
      </w:r>
    </w:p>
    <w:p>
      <w:pPr>
        <w:pStyle w:val="Heading2"/>
      </w:pPr>
      <w:r>
        <w:t xml:space="preserve">Глава 4 Порядок признания физического лица квалифицированным инвестором</w:t>
      </w:r>
    </w:p>
    <w:p>
      <w:pPr>
        <w:pStyle w:val="Heading2"/>
      </w:pPr>
      <w:r>
        <w:t xml:space="preserve">Пункт 10</w:t>
      </w:r>
    </w:p>
    <w:p>
      <w:r>
        <w:t xml:space="preserve">10. Брокер и (или) дилер или оператор платформы цифровых финансовых активов признают физическое лицо квалифицированным инвестором при условии его соответствия одному или нескольким из следующих требований:</w:t>
      </w:r>
    </w:p>
    <w:p>
      <w:pPr>
        <w:pStyle w:val="Heading2"/>
      </w:pPr>
      <w:r>
        <w:t xml:space="preserve">Подпункт 1</w:t>
      </w:r>
    </w:p>
    <w:p>
      <w:r>
        <w:t xml:space="preserve">1) имеет трудовой стаж не менее трех лет в сферах, непосредственно связанных с заключением сделок с финансовыми инструментами, цифровыми финансовыми активами, подготовкой инвестиционных рекомендаций, принятием инвестиционных решений, и (или) в сфере управления рисками, связанными с совершением операций с финансовыми инструментами, цифровыми финансовыми активами;</w:t>
      </w:r>
    </w:p>
    <w:p>
      <w:pPr>
        <w:pStyle w:val="Heading2"/>
      </w:pPr>
      <w:r>
        <w:t xml:space="preserve">Подпункт 2</w:t>
      </w:r>
    </w:p>
    <w:p>
      <w:r>
        <w:t xml:space="preserve">2) не менее пятидесяти сделок с финансовыми инструментами, совершенных на организованном рынке ценных бумаг и иных фондовых биржах в течение двенадцати последовательных месяцев, предшествующих дате подачи заявления о признании квалифицированным инвестором;</w:t>
      </w:r>
    </w:p>
    <w:p>
      <w:pPr>
        <w:pStyle w:val="Heading2"/>
      </w:pPr>
      <w:r>
        <w:t xml:space="preserve">Подпункт 3</w:t>
      </w:r>
    </w:p>
    <w:p>
      <w:r>
        <w:t xml:space="preserve">3) не менее пятидесяти сделок с цифровыми финансовыми активами, совершенных на платформе оператора платформы цифровых финансовых активов в течение двенадцати последовательных месяцев, предшествующих дате подачи заявления о признании квалифицированным инвестором;</w:t>
      </w:r>
    </w:p>
    <w:p>
      <w:pPr>
        <w:pStyle w:val="Heading2"/>
      </w:pPr>
      <w:r>
        <w:t xml:space="preserve">Подпункт 4</w:t>
      </w:r>
    </w:p>
    <w:p>
      <w:r>
        <w:t xml:space="preserve">4) наличие финансовых активов на сумму, превышающую восемь тысяч пятьсот месячных расчетных показателей, установленных законом Республики Казахстан о республиканском бюджете на соответствующий финансовый год;</w:t>
      </w:r>
    </w:p>
    <w:p>
      <w:pPr>
        <w:pStyle w:val="Heading2"/>
      </w:pPr>
      <w:r>
        <w:t xml:space="preserve">Подпункт 5</w:t>
      </w:r>
    </w:p>
    <w:p>
      <w:r>
        <w:t xml:space="preserve">5) прошел тестирование в соответствии с главой 5 настоящих Требований.</w:t>
      </w:r>
    </w:p>
    <w:p>
      <w:pPr>
        <w:pStyle w:val="Heading2"/>
      </w:pPr>
      <w:r>
        <w:t xml:space="preserve">Пункт 11</w:t>
      </w:r>
    </w:p>
    <w:p>
      <w:r>
        <w:t xml:space="preserve">11. Физическое лицо, имеющее намерение быть признанным квалифицированным инвестором, предоставляет брокеру и (или) дилеру или оператору платформы цифровых финансовых активов следующие документы:</w:t>
      </w:r>
    </w:p>
    <w:p>
      <w:pPr>
        <w:pStyle w:val="Heading2"/>
      </w:pPr>
      <w:r>
        <w:t xml:space="preserve">Подпункт 1</w:t>
      </w:r>
    </w:p>
    <w:p>
      <w:r>
        <w:t xml:space="preserve">1) заявление, которое содержит:</w:t>
      </w:r>
    </w:p>
    <w:p>
      <w:r>
        <w:t xml:space="preserve">сведения о заявителе – фамилия, имя, отчество (при его наличии), наименование и реквизиты документа, удостоверяющего личность;</w:t>
      </w:r>
    </w:p>
    <w:p>
      <w:r>
        <w:t xml:space="preserve">указание видов цифровых финансовых активов, в отношении которых физическое лицо намеревается быть признанным квалифицированным инвестором;</w:t>
      </w:r>
    </w:p>
    <w:p>
      <w:pPr>
        <w:pStyle w:val="Heading2"/>
      </w:pPr>
      <w:r>
        <w:t xml:space="preserve">Подпункт 2</w:t>
      </w:r>
    </w:p>
    <w:p>
      <w:r>
        <w:t xml:space="preserve">2) документы, подтверждающие соответствие физического лица требованиям о признании квалифицированным инвестором, установленным пунктом 10 настоящих Требований.</w:t>
      </w:r>
    </w:p>
    <w:p>
      <w:pPr>
        <w:pStyle w:val="Heading2"/>
      </w:pPr>
      <w:r>
        <w:t xml:space="preserve">Пункт 12</w:t>
      </w:r>
    </w:p>
    <w:p>
      <w:r>
        <w:t xml:space="preserve">12. Брокер и (или) дилер или оператор платформы цифровых финансовых активов в срок не более семи рабочих дней со дня предоставления заявителем сведений осуществляет их проверку на предмет соблюдения требований, установленных пунктом 10 настоящих Требований.</w:t>
      </w:r>
    </w:p>
    <w:p>
      <w:r>
        <w:t xml:space="preserve">В случае несоответствия заявителя требованиям, установленным пунктом 10 настоящих Требований брокер и (или) дилер, оператор цифровой платформы отказывает заявителю в признании квалифицированным инвестором и письменно уведомляет его об основаниях отказа.</w:t>
      </w:r>
    </w:p>
    <w:p>
      <w:pPr>
        <w:pStyle w:val="Heading2"/>
      </w:pPr>
      <w:r>
        <w:t xml:space="preserve">Пункт 13</w:t>
      </w:r>
    </w:p>
    <w:p>
      <w:r>
        <w:t xml:space="preserve">13. Решение о признании физического лица квалифицированным инвестором содержит указание видов цифровых финансовых активов, в отношении которых данное физическое лицо признано квалифицированным инвестором.</w:t>
      </w:r>
    </w:p>
    <w:p>
      <w:pPr>
        <w:pStyle w:val="Heading2"/>
      </w:pPr>
      <w:r>
        <w:t xml:space="preserve">Глава 5 Порядок проведения тестирования физического лица для признания квалифицированным инвестором</w:t>
      </w:r>
    </w:p>
    <w:p>
      <w:pPr>
        <w:pStyle w:val="Heading2"/>
      </w:pPr>
      <w:r>
        <w:t xml:space="preserve">Пункт 14</w:t>
      </w:r>
    </w:p>
    <w:p>
      <w:r>
        <w:t xml:space="preserve">14. Брокер и (или) дилер или оператор платформы цифровых финансовых активов проводит тестирование физического лица на бесплатной основе в целях оценки его профессиональных опыта и знаний, инвестиционного риск-профиля и инвестиционного горизонта.</w:t>
      </w:r>
    </w:p>
    <w:p>
      <w:pPr>
        <w:pStyle w:val="Heading2"/>
      </w:pPr>
      <w:r>
        <w:t xml:space="preserve">Пункт 15</w:t>
      </w:r>
    </w:p>
    <w:p>
      <w:r>
        <w:t xml:space="preserve">15. При получении положительного результата тестирования физическое лицо признается квалифицированным инвестором в отношении всех или определенных видов цифровых финансовых активов.</w:t>
      </w:r>
    </w:p>
    <w:p>
      <w:pPr>
        <w:pStyle w:val="Heading2"/>
      </w:pPr>
      <w:r>
        <w:t xml:space="preserve">Пункт 16</w:t>
      </w:r>
    </w:p>
    <w:p>
      <w:r>
        <w:t xml:space="preserve">16. Перечень вопросов для тестирования формируется брокером и (или) дилером, оператором платформы цифровых финансовых активов исходя из видов цифровых финансовых активов, в отношении которых физическое лицо имеет намерение быть признанным квалифицированным инвестором.</w:t>
      </w:r>
    </w:p>
    <w:p>
      <w:pPr>
        <w:pStyle w:val="Heading2"/>
      </w:pPr>
      <w:r>
        <w:t xml:space="preserve">Пункт 17</w:t>
      </w:r>
    </w:p>
    <w:p>
      <w:r>
        <w:t xml:space="preserve">17. Результат тестирования оценивается как положительный при корректном ответе тестируемого лица на не менее девяноста процентов вопросов. Результаты тестирования доводятся до сведения физического лица брокером и (или) дилером или оператором платформы цифровых финансовых активов в течение трех рабочих дней со дня проведения тестирования.</w:t>
      </w:r>
    </w:p>
    <w:p>
      <w:r>
        <w:t xml:space="preserve">|  | Утвержден постановлением Правления Агентства Республики Казахстан по регулированию и развитию финансового рыка от _______ 20__ года № ___ |</w:t>
      </w:r>
    </w:p>
    <w:p>
      <w:r>
        <w:t xml:space="preserve">|---|---|</w:t>
      </w:r>
    </w:p>
    <w:p>
      <w:pPr>
        <w:pStyle w:val="Heading2"/>
      </w:pPr>
      <w:r>
        <w:t xml:space="preserve">Глава Перечень цифровых финансовых активов, разрешенных к приобретению только за счет средств квалифицированных инвесторов</w:t>
      </w:r>
    </w:p>
    <w:p>
      <w:pPr>
        <w:pStyle w:val="Heading2"/>
      </w:pPr>
      <w:r>
        <w:t xml:space="preserve">Текст</w:t>
      </w:r>
    </w:p>
    <w:p>
      <w:r>
        <w:t xml:space="preserve">Цифровыми финансовыми активами, разрешенными к приобретению только за счет средств квалифицированных инвесторов, являются цифровые финансовые активы, базовым активом которых выступают:</w:t>
      </w:r>
    </w:p>
    <w:p>
      <w:pPr>
        <w:pStyle w:val="Heading2"/>
      </w:pPr>
      <w:r>
        <w:t xml:space="preserve">Подпункт 1</w:t>
      </w:r>
    </w:p>
    <w:p>
      <w:r>
        <w:t xml:space="preserve">1) ценные бумаги международных финансовых организаций;</w:t>
      </w:r>
    </w:p>
    <w:p>
      <w:pPr>
        <w:pStyle w:val="Heading2"/>
      </w:pPr>
      <w:r>
        <w:t xml:space="preserve">Подпункт 2</w:t>
      </w:r>
    </w:p>
    <w:p>
      <w:r>
        <w:t xml:space="preserve">2) негосударственные ценные бумаги, включая, акции, долговые ценные бумаги, инфраструктурные облигации;</w:t>
      </w:r>
    </w:p>
    <w:p>
      <w:pPr>
        <w:pStyle w:val="Heading2"/>
      </w:pPr>
      <w:r>
        <w:t xml:space="preserve">Подпункт 3</w:t>
      </w:r>
    </w:p>
    <w:p>
      <w:r>
        <w:t xml:space="preserve">3) производные ценные бумаги;</w:t>
      </w:r>
    </w:p>
    <w:p>
      <w:pPr>
        <w:pStyle w:val="Heading2"/>
      </w:pPr>
      <w:r>
        <w:t xml:space="preserve">Подпункт 4</w:t>
      </w:r>
    </w:p>
    <w:p>
      <w:r>
        <w:t xml:space="preserve">4) производные финансовые инструменты;</w:t>
      </w:r>
    </w:p>
    <w:p>
      <w:pPr>
        <w:pStyle w:val="Heading2"/>
      </w:pPr>
      <w:r>
        <w:t xml:space="preserve">Подпункт 5</w:t>
      </w:r>
    </w:p>
    <w:p>
      <w:r>
        <w:t xml:space="preserve">5) паи интервальных паевых инвестиционных фондов, управляющая компания которых является юридическим лицом, созданным в соответствии с законодательством Республики Казахстан;</w:t>
      </w:r>
    </w:p>
    <w:p>
      <w:pPr>
        <w:pStyle w:val="Heading2"/>
      </w:pPr>
      <w:r>
        <w:t xml:space="preserve">Подпункт 6</w:t>
      </w:r>
    </w:p>
    <w:p>
      <w:r>
        <w:t xml:space="preserve">6) доля участия в товариществе с ограниченной ответственностью, зарегистрированном в соответствии с законодательством Республики Казахстан;</w:t>
      </w:r>
    </w:p>
    <w:p>
      <w:pPr>
        <w:pStyle w:val="Heading2"/>
      </w:pPr>
      <w:r>
        <w:t xml:space="preserve">Подпункт 7</w:t>
      </w:r>
    </w:p>
    <w:p>
      <w:r>
        <w:t xml:space="preserve">7) паи Exchange Traded Funds (ETF) (Эксчейндж Трэйдэд Фандс), Exchange Traded Commodities (ETC) (Эксчейндж Трэйдэд Коммодитис), Exchange Traded Notes (ETN) (Эксчейндж Трэйдэд Ноутс);</w:t>
      </w:r>
    </w:p>
    <w:p>
      <w:pPr>
        <w:pStyle w:val="Heading2"/>
      </w:pPr>
      <w:r>
        <w:t xml:space="preserve">Подпункт 8</w:t>
      </w:r>
    </w:p>
    <w:p>
      <w:r>
        <w:t xml:space="preserve">8) банковский депозитный сертификат;</w:t>
      </w:r>
    </w:p>
    <w:p>
      <w:pPr>
        <w:pStyle w:val="Heading2"/>
      </w:pPr>
      <w:r>
        <w:t xml:space="preserve">Подпункт 9</w:t>
      </w:r>
    </w:p>
    <w:p>
      <w:r>
        <w:t xml:space="preserve">9) права требования по договорам займа, за исключением договоров банковского займа;</w:t>
      </w:r>
    </w:p>
    <w:p>
      <w:pPr>
        <w:pStyle w:val="Heading2"/>
      </w:pPr>
      <w:r>
        <w:t xml:space="preserve">Подпункт 10</w:t>
      </w:r>
    </w:p>
    <w:p>
      <w:r>
        <w:t xml:space="preserve">10) права требования по исполнению денежных обязательств (дебиторская задолженность), в том числе возникающие из договоров факторинга;</w:t>
      </w:r>
    </w:p>
    <w:p>
      <w:pPr>
        <w:pStyle w:val="Heading2"/>
      </w:pPr>
      <w:r>
        <w:t xml:space="preserve">Подпункт 11</w:t>
      </w:r>
    </w:p>
    <w:p>
      <w:r>
        <w:t xml:space="preserve">11) права требования на получение денежных выплат, размер которых привязан к показателям (индексам) стоимости активов или результатам деятельности проекта;</w:t>
      </w:r>
    </w:p>
    <w:p>
      <w:pPr>
        <w:pStyle w:val="Heading2"/>
      </w:pPr>
      <w:r>
        <w:t xml:space="preserve">Подпункт 12</w:t>
      </w:r>
    </w:p>
    <w:p>
      <w:r>
        <w:t xml:space="preserve">12) права требования на получение денежных выплат (доходов), возникающих в результате сдачи имущества (недвижимого и движимого) в аренду или иную коммерческую эксплуатацию на основании гражданско-правовых договоров;</w:t>
      </w:r>
    </w:p>
    <w:p>
      <w:pPr>
        <w:pStyle w:val="Heading2"/>
      </w:pPr>
      <w:r>
        <w:t xml:space="preserve">Подпункт 13</w:t>
      </w:r>
    </w:p>
    <w:p>
      <w:r>
        <w:t xml:space="preserve">13) права требования по договорам о долевом участии в жилищном строительстве;</w:t>
      </w:r>
    </w:p>
    <w:p>
      <w:pPr>
        <w:pStyle w:val="Heading2"/>
      </w:pPr>
      <w:r>
        <w:t xml:space="preserve">Подпункт 14</w:t>
      </w:r>
    </w:p>
    <w:p>
      <w:r>
        <w:t xml:space="preserve">14) зерновые расписки, выпущенные в соответствии с законодательством Республики Казахстан;</w:t>
      </w:r>
    </w:p>
    <w:p>
      <w:pPr>
        <w:pStyle w:val="Heading2"/>
      </w:pPr>
      <w:r>
        <w:t xml:space="preserve">Подпункт 15</w:t>
      </w:r>
    </w:p>
    <w:p>
      <w:r>
        <w:t xml:space="preserve">15) биржевые товары, определенные в соответствии с законодательством Республики Казахстан;</w:t>
      </w:r>
    </w:p>
    <w:p>
      <w:pPr>
        <w:pStyle w:val="Heading2"/>
      </w:pPr>
      <w:r>
        <w:t xml:space="preserve">Подпункт 16</w:t>
      </w:r>
    </w:p>
    <w:p>
      <w:r>
        <w:t xml:space="preserve">16) драгоценные металлы;</w:t>
      </w:r>
    </w:p>
    <w:p>
      <w:pPr>
        <w:pStyle w:val="Heading2"/>
      </w:pPr>
      <w:r>
        <w:t xml:space="preserve">Подпункт 17</w:t>
      </w:r>
    </w:p>
    <w:p>
      <w:r>
        <w:t xml:space="preserve">17) право на недвижимое имущество.</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