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национальной экономики Республики Казахстан от 28 декабря 2018 года № 107 "Об утверждении перечня информационных инструментов"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17.09.2024. № 200776. редакция от 17.09.2024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28 декабря 2018 года № 107 "Об утверждении перечня информационных инструментов" (зарегистрирован в Реестре государственной регистрации нормативных правовых актов Республики Казахстан за № 18117) следующие изменения:</w:t>
      </w:r>
    </w:p>
    <w:p>
      <w:r>
        <w:t xml:space="preserve">cтроку, порядковый номер 401, изложить в следующей редакции:</w:t>
      </w:r>
    </w:p>
    <w:p>
      <w:r>
        <w:t xml:space="preserve">"</w:t>
      </w:r>
    </w:p>
    <w:p>
      <w:r>
        <w:t xml:space="preserve">| 401. | Представление необходимой информации для мониторинга состояния условий, безопасности и охраны труда | Работодатель | Уполномоченный орган по труду и территориальные подразделения уполномоченного государственного органа по труду, представители работников по их запросу | Один раз в квартал | 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cтроку, порядковый номер 407,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407. | Информация о несчастном случае, связанном с трудовой деятельностью | Работодатель | Близкие родственники пострадавшего и заинтересованные государственные органы: территориальные подразделения уполномоченного государственного органа по труду, территориальное подразделение уполномоченного органа в области промышленной безопасности при несчастных случаев, происшедших на опасных производственных объектах, территориальное подразделение государственного органа в области санитарно-эпидемиологического благополучия населения о случаях профессионального заболевания или отравления, страховая организация, с которой заключен договор обязательного страхования работника от несчастных случаев при исполнении им трудовых (служебных) обязанностей, правоохранительный орган по месту, где произошел несчастный случай, уполномоченные органы производственного и ведомственного контроля и надзора в случаях, подлежащих специальному расследованию | Незамедлительно | 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Н. Байбазаров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труда и социальной защиты населения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