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национальной экономики Республики Казахстан от 30 июня 2023 года № 131 "Об утверждении Правил ведения реестра обязательных требований в сфере предпринимательства"</w:t>
      </w:r>
    </w:p>
    <w:p>
      <w:r>
        <w:t xml:space="preserve">Приказ, Изменения, Дополнения. Министерство национальной экономики Республики Казахстан (Образован Указом Президента РК от 06.08.2014 г. № 875). от 28.06.2024. № 198301. редакция от 28.06.2024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июня 2023 года № 131 "Об утверждении Правил ведения реестра обязательных требований в сфере предпринимательства" (зарегистрирован в Реестре нормативных правовых актов за № 32986) следующие изменения и дополнения:</w:t>
      </w:r>
    </w:p>
    <w:p>
      <w:r>
        <w:t xml:space="preserve">в Правилах ведения реестра обязательных требований в сфере предпринимательства, утвержденных указанным приказом:</w:t>
      </w:r>
    </w:p>
    <w:p>
      <w:r>
        <w:t xml:space="preserve">подпункт 1) пункта 2 изложить в следующей редакции:</w:t>
      </w:r>
    </w:p>
    <w:p>
      <w:r>
        <w:t xml:space="preserve">"1) реестр обязательных требований в сфере предпринимательства (далее – реестр) – общедоступная база данных регуляторных актов в разрезе видов предпринимательской деятельности по общему классификатору видов экономической деятельности;";</w:t>
      </w:r>
    </w:p>
    <w:p>
      <w:r>
        <w:t xml:space="preserve">дополнить пунктом 4-1 следующего содержания:</w:t>
      </w:r>
    </w:p>
    <w:p>
      <w:r>
        <w:t xml:space="preserve">"4-1. В случае, если регуляторный акт содержит обязательные для исполнения требования к разным видам предпринимательской деятельности, такой акт подлежит включению в реестр требований для каждого вида деятельности.</w:t>
      </w:r>
    </w:p>
    <w:p>
      <w:r>
        <w:t xml:space="preserve">Реестр требований решает следующие задачи:</w:t>
      </w:r>
    </w:p>
    <w:p>
      <w:pPr>
        <w:pStyle w:val="Heading2"/>
      </w:pPr>
      <w:r>
        <w:t xml:space="preserve">Подпункт 1</w:t>
      </w:r>
    </w:p>
    <w:p>
      <w:r>
        <w:t xml:space="preserve">1) обеспечение соответствия требований условиям их формирования, предусмотренным Кодексом , и принципам взаимодействия субъектов предпринимательства и государства;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информированности субъектов предпринимательства об исчерпывающем перечне требований, обязательных для осуществления ими деятельности.";</w:t>
      </w:r>
    </w:p>
    <w:p>
      <w:r>
        <w:t xml:space="preserve">пункт 5 изложить в следующей редакции:</w:t>
      </w:r>
    </w:p>
    <w:p>
      <w:r>
        <w:t xml:space="preserve">"5. В реестр требований включаются регуляторные акты, содержащие требования, обязательные для исполнения субъектами предпринимательства при осуществлении ими деятельности согласно общему классификатору видов экономической деятельности, за исключением международных договоров Республики Казахстан.</w:t>
      </w:r>
    </w:p>
    <w:p>
      <w:r>
        <w:t xml:space="preserve">В реестр требований включаются регуляторные акты для последующего проведения их анализа на предмет оценки их эффективности, в том числе достижения заявленных целей государственного регулирования и соответствия условиям формирования обязательных требований, предусмотренных Кодексом , и принципам взаимодействия субъектов предпринимательства и государства.</w:t>
      </w:r>
    </w:p>
    <w:p>
      <w:r>
        <w:t xml:space="preserve">Регуляторные акты после принятия и их официального опубликования, а также размещения на официальном интернет-ресурсе регулирующего государственного органа в течение десяти рабочих дней направляются по форме, согласно приложению к настоящим Правилам, в реестр для включения посредством АРМ сотрудниками регулирующих государственных органов, которые определяются государственными органами самостоятельно.</w:t>
      </w:r>
    </w:p>
    <w:p>
      <w:r>
        <w:t xml:space="preserve">Доступ к АРМ сотрудникам регулирующих государственных органов предоставляется оператором на основании их заявок.";</w:t>
      </w:r>
    </w:p>
    <w:p>
      <w:r>
        <w:t xml:space="preserve">пункт 7 изложить в следующей реакции:</w:t>
      </w:r>
    </w:p>
    <w:p>
      <w:r>
        <w:t xml:space="preserve">"7. Направленные регуляторные акты в автоматизированном режиме проходят в реестре проверку и согласование с уполномоченным органом в сфере предпринимательства на предмет соответствия настоящим Правилам, а также полноты и достоверности заполнения обязательных полей реестра.</w:t>
      </w:r>
    </w:p>
    <w:p>
      <w:r>
        <w:t xml:space="preserve">При отсутствии замечаний уполномоченного органа в сфере предпринимательства в течении 3-х рабочих дней регуляторные акты включаются в реестр.";</w:t>
      </w:r>
    </w:p>
    <w:p>
      <w:r>
        <w:t xml:space="preserve">"8. Регулирующие государственные органы в сроки, предусмотренные реестром, проводят АРА в соответствии с Правилами проведения и использования анализа регуляторного воздействия, утвержденными приказом Министра национальной экономики Республики Казахстан от 30 ноября 2015 года № 748 (зарегистрирован в Реестре нормативных правовых актов за № 12517) (далее – Правила проведения АРВ).";</w:t>
      </w:r>
    </w:p>
    <w:p>
      <w:r>
        <w:t xml:space="preserve">пункт 14 изложить в следующей редакции:</w:t>
      </w:r>
    </w:p>
    <w:p>
      <w:r>
        <w:t xml:space="preserve">"14. В случае нарушения сроков, предусмотренных пунктом 11 настоящих Правил, несоблюдение субъектами предпринимательства требований соответствующих регуляторных актов в соответствии с пунктом 6 статьи 83-1 Кодекса является основанием исключения для привлечения их к административной ответственности. При этом в реестре указывается статус соответствующего регуляторного акта – "основания для привлечения к административной ответственности отсутствуют.".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Н. Байбазаров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