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Бурабайского районного маслихата от 27 декабря 2022 года № 7С-33/4 "О бюджете Веденовского сельского округа Бурабайского района на 2023-2025 годы"</w:t>
      </w:r>
    </w:p>
    <w:p>
      <w:r>
        <w:t xml:space="preserve">Решение. Маслихат Бурабайского района (старое название: Маслихат Щучинского района). от 24.08.2023. № 185739. редакция от 24.08.2023</w:t>
      </w:r>
    </w:p>
    <w:p>
      <w:pPr>
        <w:pStyle w:val="Heading2"/>
      </w:pPr>
      <w:r>
        <w:t xml:space="preserve">Текст</w:t>
      </w:r>
    </w:p>
    <w:p>
      <w:r>
        <w:t xml:space="preserve">Бурабайский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Бурабайского районного маслихата "О бюджете Веденовского сельского округа Бурабайского района на 2023-2025 годы" от 27 декабря 2022 года № 7С-33/4 (зарегистрировано в Реестре государственной регистрации нормативных правовых актов под № 177102)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Веденовского сельского округа Бурабайского района на 2023-2025 годы, согласно приложениям 1,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194368,2 тысяч тенге, в том числе:</w:t>
      </w:r>
    </w:p>
    <w:p>
      <w:r>
        <w:t xml:space="preserve">налоговые поступления – 4035,0 тысяч тенге;</w:t>
      </w:r>
    </w:p>
    <w:p>
      <w:r>
        <w:t xml:space="preserve">неналоговые поступления – 61,0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190272,2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194635,2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-267,0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267,0 тысяч тенге.";</w:t>
      </w:r>
    </w:p>
    <w:p>
      <w:pPr>
        <w:pStyle w:val="Heading2"/>
      </w:pPr>
      <w:r>
        <w:t xml:space="preserve">Приложение приложение 1 к указанному решению Бурабайского районного маслихата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районного маслихата | М.Нурпанова |</w:t>
      </w:r>
    </w:p>
    <w:p>
      <w:r>
        <w:t xml:space="preserve">|---|---|</w:t>
      </w:r>
    </w:p>
    <w:p>
      <w:r>
        <w:t xml:space="preserve">|  | Приложение к решению Бурабайского районного маслихата от 24 августа 2023 года № 8С-8/6 |</w:t>
      </w:r>
    </w:p>
    <w:p>
      <w:r>
        <w:t xml:space="preserve">|---|---|</w:t>
      </w:r>
    </w:p>
    <w:p>
      <w:r>
        <w:t xml:space="preserve">|  | Приложение 1 к решению Бурабайского районного маслихата от 27 декабря 2022 года № 7С-33/4 |</w:t>
      </w:r>
    </w:p>
    <w:p>
      <w:pPr>
        <w:pStyle w:val="Heading2"/>
      </w:pPr>
      <w:r>
        <w:t xml:space="preserve">Глава Бюджет Веденовского сельского округа на 2023 год</w:t>
      </w:r>
    </w:p>
    <w:p>
      <w:r>
        <w:t xml:space="preserve">| Категория | Cумма,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194368,2 |</w:t>
      </w:r>
    </w:p>
    <w:p>
      <w:r>
        <w:t xml:space="preserve">| 1 |  |  | Налоговые поступления | 4035,0 |</w:t>
      </w:r>
    </w:p>
    <w:p>
      <w:r>
        <w:t xml:space="preserve">|  | 01 |  | Подоходный налог | 685,0 |</w:t>
      </w:r>
    </w:p>
    <w:p>
      <w:r>
        <w:t xml:space="preserve">|  |  | 2 | Индивидуальный подоходный налог | 685,0 |</w:t>
      </w:r>
    </w:p>
    <w:p>
      <w:r>
        <w:t xml:space="preserve">|  | 04 |  | Налоги на собственность | 3350,0 |</w:t>
      </w:r>
    </w:p>
    <w:p>
      <w:r>
        <w:t xml:space="preserve">|  |  | 1 | Налоги на имущество | 252,0 |</w:t>
      </w:r>
    </w:p>
    <w:p>
      <w:r>
        <w:t xml:space="preserve">|  |  | 3 | Земельный налог | 128,0 |</w:t>
      </w:r>
    </w:p>
    <w:p>
      <w:r>
        <w:t xml:space="preserve">|  |  | 4 | Налог на транспортные средства | 2899,0 |</w:t>
      </w:r>
    </w:p>
    <w:p>
      <w:r>
        <w:t xml:space="preserve">|  |  | 5 | Единый земельный налог | 71,0 |</w:t>
      </w:r>
    </w:p>
    <w:p>
      <w:r>
        <w:t xml:space="preserve">| 2 |  |  | Неналоговые поступления | 61,0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61,0 |</w:t>
      </w:r>
    </w:p>
    <w:p>
      <w:r>
        <w:t xml:space="preserve">| 4 |  |  | Поступления трансфертов | 190272,2 |</w:t>
      </w:r>
    </w:p>
    <w:p>
      <w:r>
        <w:t xml:space="preserve">|  | 02 |  | Трансферты из вышестоящих органов государственного управления | 190272,2 |</w:t>
      </w:r>
    </w:p>
    <w:p>
      <w:r>
        <w:t xml:space="preserve">|  |  | 3 | Трансферты из районного (города областного значения) бюджета | 190272,2 |</w:t>
      </w:r>
    </w:p>
    <w:p>
      <w:r>
        <w:t xml:space="preserve">| Функциональная группа | Cумма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194635,2 |</w:t>
      </w:r>
    </w:p>
    <w:p>
      <w:r>
        <w:t xml:space="preserve">| 01 |  |  | Государственные услуги общего характера | 38637,2 |</w:t>
      </w:r>
    </w:p>
    <w:p>
      <w:r>
        <w:t xml:space="preserve">|  | 124 |  | Аппарат акима города районного значения, села, поселка, сельского округа | 38637,2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28265,0 |</w:t>
      </w:r>
    </w:p>
    <w:p>
      <w:r>
        <w:t xml:space="preserve">|  |  | 022 | Капитальные расходы государственного органа | 10572,2 |</w:t>
      </w:r>
    </w:p>
    <w:p>
      <w:r>
        <w:t xml:space="preserve">| 07 |  |  | Жилищно-коммунальное хозяйство | 2192,8 |</w:t>
      </w:r>
    </w:p>
    <w:p>
      <w:r>
        <w:t xml:space="preserve">|  | 124 |  | Аппарат акима города районного значения, села, поселка, сельского округа | 2192,8 |</w:t>
      </w:r>
    </w:p>
    <w:p>
      <w:r>
        <w:t xml:space="preserve">|  |  | 008 | Освещение улиц в населенных пунктах | 2082,8 |</w:t>
      </w:r>
    </w:p>
    <w:p>
      <w:r>
        <w:t xml:space="preserve">|  |  | 009 | Обеспечение санитарии населенных пунктов | 110,0 |</w:t>
      </w:r>
    </w:p>
    <w:p>
      <w:r>
        <w:t xml:space="preserve">| 12 |  |  | Транспорт и коммуникации | 153605,0 |</w:t>
      </w:r>
    </w:p>
    <w:p>
      <w:r>
        <w:t xml:space="preserve">|  | 124 |  | Аппарат акима города районного значения, села, поселка, сельского округа | 153605,0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1826,0 |</w:t>
      </w:r>
    </w:p>
    <w:p>
      <w:r>
        <w:t xml:space="preserve">|  |  | 045 | Капитальный и средний ремонт автомобильных дорог | 151779,0 |</w:t>
      </w:r>
    </w:p>
    <w:p>
      <w:r>
        <w:t xml:space="preserve">| 15 |  |  | Трансферты | 0,2 |</w:t>
      </w:r>
    </w:p>
    <w:p>
      <w:r>
        <w:t xml:space="preserve">|  | 124 |  | Аппарат акима города районного значения, села, поселка, сельского округа | 0,2 |</w:t>
      </w:r>
    </w:p>
    <w:p>
      <w:r>
        <w:t xml:space="preserve">|  |  | 048 | Возврат неиспользованных (недоиспользованных) целевых трансфертов | 0,2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 Дефицит (профицит) бюджета | -267,0 |</w:t>
      </w:r>
    </w:p>
    <w:p>
      <w:r>
        <w:t xml:space="preserve">|  |  |  | VI. Финансирование дефицита (использование профицита) бюджета | 267,0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